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EE" w:rsidRDefault="007C01EE" w:rsidP="007C01EE">
      <w:pPr>
        <w:spacing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7C01EE" w:rsidRDefault="007C01EE" w:rsidP="007C01EE">
      <w:pPr>
        <w:spacing w:after="24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eastAsia="cs-CZ"/>
        </w:rPr>
        <w:t>Integrace Kutnohorska</w:t>
      </w:r>
    </w:p>
    <w:p w:rsidR="007C01EE" w:rsidRPr="007C01EE" w:rsidRDefault="007C01EE" w:rsidP="007C01EE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Dopravní obslužnost mezi Kolínem a Kutnou Horou nově zajistí linky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705 a 805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vedené v prokladu a doplněné linkou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785. 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Linka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705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tvoří páteřní spojnici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Kolína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Červených Peček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Kutné Hory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Čáslavi 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a je v období přepravních špiček vedena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v 60 minutovém intervalu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 v období sedla v intervalu 120 minut. Linka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780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vedena přes obec Libenice svými časovými polohami půlí interval páteřní linky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705 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a díky tomu v období přepravních špiček je mezi městy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Kolín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Kutná Hora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souhrnný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interval 30 minut.</w:t>
      </w:r>
    </w:p>
    <w:p w:rsidR="007C01EE" w:rsidRPr="007C01EE" w:rsidRDefault="007C01EE" w:rsidP="007C01EE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Spojení obce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Grunta s Kolínem a Kutnou Horou 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zajišťuje linka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785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7C01EE" w:rsidRPr="007C01EE" w:rsidRDefault="007C01EE" w:rsidP="007C01EE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Spojení městyse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 xml:space="preserve">Červené </w:t>
      </w:r>
      <w:proofErr w:type="gramStart"/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Pečky</w:t>
      </w:r>
      <w:proofErr w:type="gramEnd"/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 xml:space="preserve"> s Kolínem </w:t>
      </w:r>
      <w:proofErr w:type="gramStart"/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je</w:t>
      </w:r>
      <w:proofErr w:type="gramEnd"/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řešeno linkou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705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trasovanou přes obec Polepy a dále kolem kolínské nemocnice k nádraží, a také linkou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702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vedenou od Bořetic přes Nebovidy a Hluboký důl do Kolína. Obě linky obsluhují zastávku </w:t>
      </w:r>
      <w:r w:rsidRPr="007C01EE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 xml:space="preserve">Červené </w:t>
      </w:r>
      <w:proofErr w:type="spellStart"/>
      <w:proofErr w:type="gramStart"/>
      <w:r w:rsidRPr="007C01EE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Pečky,nám</w:t>
      </w:r>
      <w:proofErr w:type="spellEnd"/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.</w:t>
      </w:r>
      <w:proofErr w:type="gramEnd"/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 kde jsou v ranních hodinách  časové polohy spojů navzájem proloženy a díky tomu má městys souhrnný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30 minutový interval do Kolína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. V odpoledních hodinách jsou linky naopak vedeny v přesném prokladu na odjezdu z Kolína a opět zde vzniká 30 minutový proklad.</w:t>
      </w:r>
    </w:p>
    <w:p w:rsidR="007C01EE" w:rsidRPr="007C01EE" w:rsidRDefault="007C01EE" w:rsidP="007C01EE">
      <w:pPr>
        <w:spacing w:after="0" w:line="288" w:lineRule="atLeast"/>
        <w:jc w:val="both"/>
        <w:textAlignment w:val="baseline"/>
        <w:rPr>
          <w:rFonts w:eastAsia="Times New Roman" w:cstheme="minorHAnsi"/>
          <w:color w:val="131313"/>
          <w:sz w:val="24"/>
          <w:szCs w:val="24"/>
          <w:lang w:eastAsia="cs-CZ"/>
        </w:rPr>
      </w:pP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V trase </w:t>
      </w:r>
      <w:r w:rsidRPr="007C01EE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Kutná Hora</w:t>
      </w:r>
      <w:r w:rsidRPr="007C01EE">
        <w:rPr>
          <w:rFonts w:eastAsia="Times New Roman" w:cstheme="minorHAnsi"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 </w:t>
      </w:r>
      <w:r w:rsidRPr="007C01EE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– Čáslav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nově fungují dvě páteřní linky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381 a 705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 xml:space="preserve">, jejichž provoz je veden v přesném prokladu. Díky 60 </w:t>
      </w:r>
      <w:proofErr w:type="gramStart"/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minutovém</w:t>
      </w:r>
      <w:proofErr w:type="gramEnd"/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 xml:space="preserve"> intervalu na každé z linek v období přepravních špiček činí souhrnný interval autobusových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spojů 30 minut ve špičkách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 60 minut v ostatních obdobích dne. Linka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381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je vedena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přes celou Kutnou Horu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 všemi spoji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obsluhuje rovněž hlavní nádraží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 kde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navazuje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na železniční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linku R9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jak ve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směru Kolín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Praha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 tak i ve směru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Čáslav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Brno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. Díky průjezdnosti městem mají nově cestující od Čáslavi možnost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přímého spojení ke kutnohorské nemocnici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.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Pro obce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ležící na trase </w:t>
      </w:r>
      <w:r w:rsidRPr="007C01EE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Zásmuky – Kutná Hora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nově vzniká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přímě spojení do Čáslavi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 jakož centra vzdělávaní v oblasti. V úseku </w:t>
      </w:r>
      <w:r w:rsidRPr="007C01EE">
        <w:rPr>
          <w:rFonts w:eastAsia="Times New Roman" w:cstheme="minorHAnsi"/>
          <w:b/>
          <w:bCs/>
          <w:i/>
          <w:iCs/>
          <w:color w:val="131313"/>
          <w:sz w:val="24"/>
          <w:szCs w:val="24"/>
          <w:bdr w:val="none" w:sz="0" w:space="0" w:color="auto" w:frame="1"/>
          <w:lang w:eastAsia="cs-CZ"/>
        </w:rPr>
        <w:t>Miskovice – Kutná Hora – Čáslav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je v prokladu s linkou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381 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vedena také linka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481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zajišťující přímé spojení 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Uhlířských Janovic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,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Kutné Hory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 a</w:t>
      </w:r>
      <w:r w:rsidRPr="007C01EE">
        <w:rPr>
          <w:rFonts w:eastAsia="Times New Roman" w:cstheme="minorHAnsi"/>
          <w:b/>
          <w:bCs/>
          <w:color w:val="131313"/>
          <w:sz w:val="24"/>
          <w:szCs w:val="24"/>
          <w:bdr w:val="none" w:sz="0" w:space="0" w:color="auto" w:frame="1"/>
          <w:lang w:eastAsia="cs-CZ"/>
        </w:rPr>
        <w:t> Čáslavi</w:t>
      </w:r>
      <w:r w:rsidRPr="007C01EE">
        <w:rPr>
          <w:rFonts w:eastAsia="Times New Roman" w:cstheme="minorHAnsi"/>
          <w:color w:val="131313"/>
          <w:sz w:val="24"/>
          <w:szCs w:val="24"/>
          <w:lang w:eastAsia="cs-CZ"/>
        </w:rPr>
        <w:t>.</w:t>
      </w:r>
    </w:p>
    <w:p w:rsidR="007C01EE" w:rsidRPr="00AC4430" w:rsidRDefault="007C01EE" w:rsidP="007C01EE">
      <w:pPr>
        <w:spacing w:after="240" w:line="240" w:lineRule="auto"/>
        <w:jc w:val="both"/>
        <w:textAlignment w:val="baseline"/>
        <w:outlineLvl w:val="1"/>
        <w:rPr>
          <w:rFonts w:eastAsia="Times New Roman" w:cstheme="minorHAnsi"/>
          <w:color w:val="131313"/>
          <w:lang w:eastAsia="cs-CZ"/>
        </w:rPr>
      </w:pPr>
    </w:p>
    <w:p w:rsidR="007C01EE" w:rsidRPr="00AC4430" w:rsidRDefault="007C01EE" w:rsidP="007C01EE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color w:val="131313"/>
          <w:sz w:val="22"/>
          <w:szCs w:val="22"/>
        </w:rPr>
      </w:pPr>
    </w:p>
    <w:p w:rsidR="00600D3A" w:rsidRDefault="00600D3A"/>
    <w:sectPr w:rsidR="00600D3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39" w:rsidRDefault="007C01EE" w:rsidP="009C1F39">
    <w:pPr>
      <w:pStyle w:val="Zhlav"/>
    </w:pPr>
    <w:r w:rsidRPr="00EE0F8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1522B4" wp14:editId="28E1236A">
          <wp:simplePos x="0" y="0"/>
          <wp:positionH relativeFrom="column">
            <wp:posOffset>2156460</wp:posOffset>
          </wp:positionH>
          <wp:positionV relativeFrom="paragraph">
            <wp:posOffset>-42545</wp:posOffset>
          </wp:positionV>
          <wp:extent cx="1063625" cy="344170"/>
          <wp:effectExtent l="0" t="0" r="3175" b="0"/>
          <wp:wrapTight wrapText="bothSides">
            <wp:wrapPolygon edited="0">
              <wp:start x="0" y="0"/>
              <wp:lineTo x="0" y="20325"/>
              <wp:lineTo x="21278" y="20325"/>
              <wp:lineTo x="21278" y="0"/>
              <wp:lineTo x="0" y="0"/>
            </wp:wrapPolygon>
          </wp:wrapTight>
          <wp:docPr id="2" name="Obrázek 2" descr="logo_PI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I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F8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18730C" wp14:editId="25026F86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2044700" cy="2857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4" b="6668"/>
                  <a:stretch/>
                </pic:blipFill>
                <pic:spPr bwMode="auto">
                  <a:xfrm>
                    <a:off x="0" y="0"/>
                    <a:ext cx="204470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C1F39" w:rsidRDefault="007C01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534D"/>
    <w:multiLevelType w:val="multilevel"/>
    <w:tmpl w:val="074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E"/>
    <w:rsid w:val="00600D3A"/>
    <w:rsid w:val="007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BE2"/>
  <w15:chartTrackingRefBased/>
  <w15:docId w15:val="{CBE90849-1C45-45D8-A941-FBD283B8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1EE"/>
  </w:style>
  <w:style w:type="paragraph" w:styleId="Nadpis2">
    <w:name w:val="heading 2"/>
    <w:basedOn w:val="Normln"/>
    <w:link w:val="Nadpis2Char"/>
    <w:uiPriority w:val="9"/>
    <w:qFormat/>
    <w:rsid w:val="007C0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1EE"/>
  </w:style>
  <w:style w:type="character" w:customStyle="1" w:styleId="Nadpis2Char">
    <w:name w:val="Nadpis 2 Char"/>
    <w:basedOn w:val="Standardnpsmoodstavce"/>
    <w:link w:val="Nadpis2"/>
    <w:uiPriority w:val="9"/>
    <w:rsid w:val="007C01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C01EE"/>
    <w:rPr>
      <w:b/>
      <w:bCs/>
    </w:rPr>
  </w:style>
  <w:style w:type="character" w:styleId="Zdraznn">
    <w:name w:val="Emphasis"/>
    <w:basedOn w:val="Standardnpsmoodstavce"/>
    <w:uiPriority w:val="20"/>
    <w:qFormat/>
    <w:rsid w:val="007C0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dcterms:created xsi:type="dcterms:W3CDTF">2021-07-01T11:41:00Z</dcterms:created>
  <dcterms:modified xsi:type="dcterms:W3CDTF">2021-07-01T11:42:00Z</dcterms:modified>
</cp:coreProperties>
</file>